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AB85" w14:textId="4B1B2D0A" w:rsidR="00310693" w:rsidRPr="00310693" w:rsidRDefault="00310693" w:rsidP="00310693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31069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58240" behindDoc="0" locked="0" layoutInCell="1" allowOverlap="0" wp14:anchorId="0134FB0C" wp14:editId="24A0E26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40000" cy="2082800"/>
            <wp:effectExtent l="0" t="0" r="0" b="0"/>
            <wp:wrapSquare wrapText="bothSides"/>
            <wp:docPr id="2" name="Image 2" descr="Une image contenant texte, personne, gens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ersonne, gens, group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93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688FA458" wp14:editId="2E3BDA49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693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01 04 2014 - Signature de la Convention de Partenariat AC3G/FDC30</w:t>
      </w:r>
    </w:p>
    <w:p w14:paraId="53E0F3AB" w14:textId="77777777" w:rsidR="00310693" w:rsidRPr="00310693" w:rsidRDefault="00310693" w:rsidP="00310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F0C59A" w14:textId="77777777" w:rsidR="00310693" w:rsidRPr="00310693" w:rsidRDefault="00310693" w:rsidP="00310693">
      <w:pPr>
        <w:shd w:val="clear" w:color="auto" w:fill="FFFBF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</w:pP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Le mardi 1er avril (Non, ce n'est pas une blague !) à l'issue du Conseil d'Administration de la FdC30 , la </w:t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premiére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Convention de Partenariat entre la FdC30 , propriétaire du domaine de St André de </w:t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Valborgne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et l'AC3G , a été signée à 21h00 , par les Présidents de chaque structure représentative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Au delà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de l'</w:t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interet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et de la nouveauté que représente une telle Convention pour une association de chasse spécialisée comme la nôtre , </w:t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au delà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de la reconnaissance effective de son expertise tant au plan de la formation qu'à celui de son implication dans la démarche cynégétique départementale , c'est bien son </w:t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incontournabilité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qui est ainsi reconnue par l'instance fédérale et son Président Gilbert Bagnol.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Sans détailler trop avant, des termes qui nous restent encore à définir, nous pouvons dire que cette CONVENTION s'articule autour de 3 axes majeurs sur lesquels notre expertise est requise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1/ La mise en place de suivis techniques des populations existantes sur et hors du territoire en appui des techniciens de la Fdc30 / 48 , de l'ONCF et du Parc des Cévennes.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IKA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Comptages au brâme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Circuits d'observation …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2/ L'organisation, l'aménagement et l'entretien du territoire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Préparation de place d'affouragement pour cervidés… Préparation de placettes d'observations des comportements animaliers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Ouverture de chemin de </w:t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pirsch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...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3/ et, enfin, retour à ce qui fait notre spécificité , la création d'une formation visant à faire découvrir ou approfondir des modes de chasse qui ne sont pas nouveaux mais dont le regain d'</w:t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interet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nous fait pressentir qu'ils peuvent </w:t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dés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aujourd'hui, représenter les outils alternatifs d'une chasse gérée .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>Chasse à l'affût ,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Chasse à l'approche et </w:t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Drücken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ou battue silencieuse. Cette formation pourra être assortie d'un accompagnement sur le terrain, en vue de l'application pratique de la théorie reçue , et du </w:t>
      </w:r>
      <w:proofErr w:type="spell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prélevement</w:t>
      </w:r>
      <w:proofErr w:type="spell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d'un gibier soumis au plan de chasse de la FDC30 , dans une mesure qu'il reste encore à définir .</w:t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</w:r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br/>
        <w:t xml:space="preserve">Afin de faciliter les échanges entre nos deux structures , nos amis Bernard DOUTRES et Nicolas SALS , ont été désignés à l'unanimité , représentants du comité de pilotage du projet mis en place avec la Fédération , lors de la réunion de bureau du 09 avril 2014 . </w:t>
      </w:r>
      <w:proofErr w:type="gramStart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Souhaitons nous</w:t>
      </w:r>
      <w:proofErr w:type="gramEnd"/>
      <w:r w:rsidRPr="00310693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 bonne chance dans la réalisation d'un tel projet ! PPH</w:t>
      </w:r>
    </w:p>
    <w:p w14:paraId="3E92B149" w14:textId="77777777" w:rsidR="00312157" w:rsidRDefault="00E34AD3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5A"/>
    <w:rsid w:val="00310693"/>
    <w:rsid w:val="00956466"/>
    <w:rsid w:val="00A7775A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E7714C"/>
  <w15:chartTrackingRefBased/>
  <w15:docId w15:val="{186D80C1-040C-414E-874F-9E4D9B37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2022-01-22T19:31:00Z</dcterms:created>
  <dcterms:modified xsi:type="dcterms:W3CDTF">2022-01-22T19:31:00Z</dcterms:modified>
</cp:coreProperties>
</file>